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57" w:rsidRDefault="008D3E57" w:rsidP="00E16AA2">
      <w:pPr>
        <w:jc w:val="center"/>
        <w:rPr>
          <w:rFonts w:ascii="Arial" w:hAnsi="Arial" w:cs="Arial"/>
          <w:color w:val="5C656E"/>
          <w:sz w:val="20"/>
          <w:szCs w:val="20"/>
        </w:rPr>
      </w:pPr>
      <w:r>
        <w:t>Unit 4 Vocabulary</w:t>
      </w:r>
      <w:r w:rsidR="00E16AA2">
        <w:t xml:space="preserve"> </w:t>
      </w:r>
      <w:r w:rsidR="00E16AA2">
        <w:rPr>
          <w:rFonts w:ascii="Arial" w:hAnsi="Arial" w:cs="Arial"/>
          <w:color w:val="5C656E"/>
          <w:sz w:val="20"/>
          <w:szCs w:val="20"/>
        </w:rPr>
        <w:t>(Chapters 6-8 NC Book)</w:t>
      </w:r>
    </w:p>
    <w:p w:rsidR="00E16AA2" w:rsidRDefault="00E16AA2" w:rsidP="00E16AA2">
      <w:pPr>
        <w:jc w:val="center"/>
        <w:rPr>
          <w:rFonts w:ascii="Arial" w:hAnsi="Arial" w:cs="Arial"/>
          <w:color w:val="5C656E"/>
          <w:sz w:val="20"/>
          <w:szCs w:val="20"/>
        </w:rPr>
      </w:pP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Style w:val="Strong"/>
          <w:rFonts w:ascii="Arial" w:hAnsi="Arial" w:cs="Arial"/>
          <w:color w:val="5C656E"/>
          <w:sz w:val="20"/>
          <w:szCs w:val="20"/>
        </w:rPr>
        <w:sectPr w:rsidR="00E16A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lastRenderedPageBreak/>
        <w:t>1.) Naval Stores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Fonts w:ascii="Arial" w:hAnsi="Arial" w:cs="Arial"/>
          <w:color w:val="5C656E"/>
          <w:sz w:val="20"/>
          <w:szCs w:val="20"/>
        </w:rPr>
        <w:t>2.) Quitrent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t>3.) Prerogative Party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t>4.) Popular Party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t>5.) Culpepper's Rebellion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t>6.) Dissenter</w:t>
      </w:r>
      <w:bookmarkStart w:id="0" w:name="_GoBack"/>
      <w:bookmarkEnd w:id="0"/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t>7.) Cary's Rebellion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Fonts w:ascii="Arial" w:hAnsi="Arial" w:cs="Arial"/>
          <w:color w:val="5C656E"/>
          <w:sz w:val="20"/>
          <w:szCs w:val="20"/>
        </w:rPr>
        <w:t>8.) Approbation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Fonts w:ascii="Arial" w:hAnsi="Arial" w:cs="Arial"/>
          <w:color w:val="5C656E"/>
          <w:sz w:val="20"/>
          <w:szCs w:val="20"/>
        </w:rPr>
        <w:t>9.) Faction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Fonts w:ascii="Arial" w:hAnsi="Arial" w:cs="Arial"/>
          <w:color w:val="5C656E"/>
          <w:sz w:val="20"/>
          <w:szCs w:val="20"/>
        </w:rPr>
        <w:t>10.) Sir Robert Heath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t>11.) Lords Proprietors 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Fonts w:ascii="Arial" w:hAnsi="Arial" w:cs="Arial"/>
          <w:color w:val="5C656E"/>
          <w:sz w:val="20"/>
          <w:szCs w:val="20"/>
        </w:rPr>
        <w:t xml:space="preserve">12.) Seth </w:t>
      </w:r>
      <w:proofErr w:type="spellStart"/>
      <w:r>
        <w:rPr>
          <w:rFonts w:ascii="Arial" w:hAnsi="Arial" w:cs="Arial"/>
          <w:color w:val="5C656E"/>
          <w:sz w:val="20"/>
          <w:szCs w:val="20"/>
        </w:rPr>
        <w:t>Sothel</w:t>
      </w:r>
      <w:proofErr w:type="spellEnd"/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Fonts w:ascii="Arial" w:hAnsi="Arial" w:cs="Arial"/>
          <w:color w:val="5C656E"/>
          <w:sz w:val="20"/>
          <w:szCs w:val="20"/>
        </w:rPr>
        <w:t xml:space="preserve">13.) Philp </w:t>
      </w:r>
      <w:proofErr w:type="spellStart"/>
      <w:r>
        <w:rPr>
          <w:rFonts w:ascii="Arial" w:hAnsi="Arial" w:cs="Arial"/>
          <w:color w:val="5C656E"/>
          <w:sz w:val="20"/>
          <w:szCs w:val="20"/>
        </w:rPr>
        <w:t>Ludwell</w:t>
      </w:r>
      <w:proofErr w:type="spellEnd"/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Fonts w:ascii="Arial" w:hAnsi="Arial" w:cs="Arial"/>
          <w:color w:val="5C656E"/>
          <w:sz w:val="20"/>
          <w:szCs w:val="20"/>
        </w:rPr>
        <w:t>14.) Vestry Act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t>15.) Thomas Cary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Fonts w:ascii="Arial" w:hAnsi="Arial" w:cs="Arial"/>
          <w:color w:val="5C656E"/>
          <w:sz w:val="20"/>
          <w:szCs w:val="20"/>
        </w:rPr>
        <w:t>16.) Edward Hyde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t>17.) Highland Scots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Fonts w:ascii="Arial" w:hAnsi="Arial" w:cs="Arial"/>
          <w:color w:val="5C656E"/>
          <w:sz w:val="20"/>
          <w:szCs w:val="20"/>
        </w:rPr>
        <w:t>18.) Gabriel Johnson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lastRenderedPageBreak/>
        <w:t>19.) Backcountry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t>20.) Pennsylvania Dutch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t>21.) Gentry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Fonts w:ascii="Arial" w:hAnsi="Arial" w:cs="Arial"/>
          <w:color w:val="5C656E"/>
          <w:sz w:val="20"/>
          <w:szCs w:val="20"/>
        </w:rPr>
        <w:t>22.) Planter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t>23.) Militia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t>24.) Cash Crop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Fonts w:ascii="Arial" w:hAnsi="Arial" w:cs="Arial"/>
          <w:color w:val="5C656E"/>
          <w:sz w:val="20"/>
          <w:szCs w:val="20"/>
        </w:rPr>
        <w:t>25.) Corduroy Road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Fonts w:ascii="Arial" w:hAnsi="Arial" w:cs="Arial"/>
          <w:color w:val="5C656E"/>
          <w:sz w:val="20"/>
          <w:szCs w:val="20"/>
        </w:rPr>
        <w:t>27.) Turmoil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t>28.) Sectionalism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Fonts w:ascii="Arial" w:hAnsi="Arial" w:cs="Arial"/>
          <w:color w:val="5C656E"/>
          <w:sz w:val="20"/>
          <w:szCs w:val="20"/>
        </w:rPr>
        <w:t>29.) Granville District 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Fonts w:ascii="Arial" w:hAnsi="Arial" w:cs="Arial"/>
          <w:color w:val="5C656E"/>
          <w:sz w:val="20"/>
          <w:szCs w:val="20"/>
        </w:rPr>
        <w:t>30.) Quorum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Fonts w:ascii="Arial" w:hAnsi="Arial" w:cs="Arial"/>
          <w:color w:val="5C656E"/>
          <w:sz w:val="20"/>
          <w:szCs w:val="20"/>
        </w:rPr>
        <w:t>31.) Arthur Dobbs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t>32.) William Tryon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t>33.) Extortion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t>34.) Poll Tax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t>35.) Regulator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Style w:val="Strong"/>
          <w:rFonts w:ascii="Arial" w:hAnsi="Arial" w:cs="Arial"/>
          <w:color w:val="5C656E"/>
          <w:sz w:val="20"/>
          <w:szCs w:val="20"/>
        </w:rPr>
        <w:t>36.) Battle of Alamance</w:t>
      </w:r>
    </w:p>
    <w:p w:rsidR="00E16AA2" w:rsidRDefault="00E16AA2" w:rsidP="00E16AA2">
      <w:pPr>
        <w:pStyle w:val="NormalWeb"/>
        <w:spacing w:before="0" w:beforeAutospacing="0" w:after="150" w:afterAutospacing="0" w:line="279" w:lineRule="atLeast"/>
        <w:rPr>
          <w:rFonts w:ascii="Arial" w:hAnsi="Arial" w:cs="Arial"/>
          <w:color w:val="5C656E"/>
          <w:sz w:val="20"/>
          <w:szCs w:val="20"/>
        </w:rPr>
      </w:pPr>
      <w:r>
        <w:rPr>
          <w:rFonts w:ascii="Arial" w:hAnsi="Arial" w:cs="Arial"/>
          <w:color w:val="5C656E"/>
          <w:sz w:val="20"/>
          <w:szCs w:val="20"/>
        </w:rPr>
        <w:t>37.) Antagonism</w:t>
      </w:r>
    </w:p>
    <w:p w:rsidR="00E16AA2" w:rsidRPr="00E16AA2" w:rsidRDefault="00E16AA2" w:rsidP="00E16AA2">
      <w:pPr>
        <w:sectPr w:rsidR="00E16AA2" w:rsidRPr="00E16AA2" w:rsidSect="00E16A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3E57" w:rsidRDefault="008D3E57" w:rsidP="008D3E57">
      <w:pPr>
        <w:sectPr w:rsidR="008D3E57" w:rsidSect="008D3E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3E57" w:rsidRDefault="008D3E57" w:rsidP="008D3E57"/>
    <w:sectPr w:rsidR="008D3E57" w:rsidSect="008D3E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57"/>
    <w:rsid w:val="00356F5D"/>
    <w:rsid w:val="004F2CA0"/>
    <w:rsid w:val="008D3E57"/>
    <w:rsid w:val="00E1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CC533-341B-4FE9-9FBD-19FDCEB7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6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Joshua B.</dc:creator>
  <cp:keywords/>
  <dc:description/>
  <cp:lastModifiedBy>Howard, Joshua B.</cp:lastModifiedBy>
  <cp:revision>1</cp:revision>
  <dcterms:created xsi:type="dcterms:W3CDTF">2015-10-12T12:48:00Z</dcterms:created>
  <dcterms:modified xsi:type="dcterms:W3CDTF">2015-10-12T14:07:00Z</dcterms:modified>
</cp:coreProperties>
</file>